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 xml:space="preserve">Par </w:t>
      </w:r>
      <w:r>
        <w:rPr>
          <w:sz w:val="24"/>
        </w:rPr>
        <w:t>noliktavas</w:t>
      </w:r>
      <w:r>
        <w:rPr>
          <w:sz w:val="24"/>
        </w:rPr>
        <w:t xml:space="preserve"> telp</w:t>
      </w:r>
      <w:r>
        <w:rPr>
          <w:sz w:val="24"/>
        </w:rPr>
        <w:t>as</w:t>
      </w:r>
      <w:r>
        <w:rPr>
          <w:sz w:val="24"/>
        </w:rPr>
        <w:t xml:space="preserve"> </w:t>
      </w:r>
      <w:r>
        <w:rPr>
          <w:sz w:val="24"/>
        </w:rPr>
        <w:t>Nr.29</w:t>
      </w:r>
      <w:r>
        <w:rPr>
          <w:sz w:val="24"/>
        </w:rPr>
        <w:t xml:space="preserve"> nomu</w:t>
      </w:r>
    </w:p>
    <w:p w14:paraId="00000009">
      <w:pPr>
        <w:ind w:left="0" w:hanging="2"/>
        <w:jc w:val="both"/>
        <w:rPr>
          <w:sz w:val="23"/>
          <w:szCs w:val="23"/>
        </w:rPr>
      </w:pPr>
    </w:p>
    <w:p w14:paraId="0000000A">
      <w:pPr>
        <w:ind w:left="0" w:hanging="2"/>
        <w:jc w:val="both"/>
        <w:rPr>
          <w:sz w:val="23"/>
          <w:szCs w:val="23"/>
        </w:rPr>
      </w:pPr>
      <w:r>
        <w:rPr>
          <w:sz w:val="23"/>
          <w:szCs w:val="23"/>
        </w:rPr>
        <w:t xml:space="preserve">Rīgā,  </w:t>
      </w:r>
    </w:p>
    <w:p w14:paraId="0000000B">
      <w:pPr>
        <w:ind w:left="0" w:hanging="2"/>
        <w:jc w:val="both"/>
        <w:rPr>
          <w:i/>
          <w:iCs/>
          <w:sz w:val="23"/>
          <w:szCs w:val="23"/>
        </w:rPr>
      </w:pPr>
      <w:r>
        <w:rPr>
          <w:i/>
          <w:iCs/>
          <w:sz w:val="23"/>
          <w:szCs w:val="23"/>
        </w:rPr>
        <w:t>dokumenta datums ir</w:t>
      </w:r>
    </w:p>
    <w:p w14:paraId="0000000C">
      <w:pPr>
        <w:ind w:left="0" w:hanging="2"/>
        <w:jc w:val="both"/>
        <w:rPr>
          <w:i/>
          <w:iCs/>
          <w:sz w:val="23"/>
          <w:szCs w:val="23"/>
        </w:rPr>
      </w:pPr>
      <w:r>
        <w:rPr>
          <w:i/>
          <w:iCs/>
          <w:sz w:val="23"/>
          <w:szCs w:val="23"/>
        </w:rPr>
        <w:t xml:space="preserve">pušu pēdējā elektroniskā paraksta </w:t>
      </w:r>
    </w:p>
    <w:p w14:paraId="0000000D">
      <w:pPr>
        <w:ind w:left="0" w:hanging="2"/>
        <w:jc w:val="both"/>
        <w:rPr>
          <w:i/>
          <w:iCs/>
          <w:sz w:val="23"/>
          <w:szCs w:val="23"/>
        </w:rPr>
      </w:pPr>
      <w:r>
        <w:rPr>
          <w:i/>
          <w:iCs/>
          <w:sz w:val="23"/>
          <w:szCs w:val="23"/>
        </w:rPr>
        <w:t>laika zīmoga datums</w:t>
      </w:r>
      <w:r>
        <w:rPr>
          <w:i/>
          <w:iCs/>
          <w:sz w:val="23"/>
          <w:szCs w:val="23"/>
        </w:rPr>
        <w:t xml:space="preserve"> </w:t>
      </w:r>
    </w:p>
    <w:p w14:paraId="0000000E">
      <w:pPr>
        <w:ind w:left="0" w:hanging="2"/>
        <w:jc w:val="both"/>
        <w:rPr>
          <w:sz w:val="23"/>
          <w:szCs w:val="23"/>
        </w:rPr>
      </w:pPr>
    </w:p>
    <w:p w14:paraId="0000000F">
      <w:pPr>
        <w:ind w:left="0" w:hanging="2"/>
        <w:jc w:val="both"/>
        <w:rPr>
          <w:sz w:val="23"/>
          <w:szCs w:val="23"/>
        </w:rPr>
      </w:pPr>
      <w:r>
        <w:rPr>
          <w:b/>
          <w:color w:val="000000"/>
        </w:rPr>
        <w:t>Sabiedrība ar ierobežotu atbildību “Latvijas Nacionālais sporta centrs”</w:t>
      </w:r>
      <w:r>
        <w:rPr>
          <w:color w:val="000000"/>
        </w:rPr>
        <w:t xml:space="preserve"> </w:t>
      </w:r>
      <w:r>
        <w:rPr>
          <w:color w:val="000000"/>
        </w:rPr>
        <w:t xml:space="preserve">(turpmāk – Sabiedrība), </w:t>
      </w:r>
      <w:r>
        <w:rPr>
          <w:rFonts w:ascii="Times New Roman" w:cs="Times New Roman" w:hAnsi="Times New Roman"/>
          <w:color w:val="242424"/>
          <w:sz w:val="24"/>
          <w:highlight w:val="white"/>
          <w:rtl w:val="off"/>
          <w:lang w:val="en-US"/>
        </w:rPr>
        <w:t xml:space="preserve"> reģistrācijas Nr.50003140671, adrese Augšiela 1, Rīga, LV-1009 </w:t>
      </w:r>
      <w:r>
        <w:rPr>
          <w:rFonts w:ascii="Times New Roman" w:cs="Times New Roman" w:hAnsi="Times New Roman"/>
          <w:color w:val="242424"/>
          <w:sz w:val="24"/>
          <w:highlight w:val="white"/>
          <w:rtl w:val="off"/>
          <w:lang w:val="en-US"/>
        </w:rPr>
        <w:t>(turpmāk – IZNOMĀTĀJS)</w:t>
      </w:r>
      <w:r>
        <w:rPr>
          <w:rFonts w:ascii="Times New Roman" w:cs="Times New Roman" w:hAnsi="Times New Roman"/>
          <w:color w:val="242424"/>
          <w:sz w:val="24"/>
          <w:highlight w:val="white"/>
          <w:rtl w:val="off"/>
          <w:lang w:val="en-US"/>
        </w:rPr>
        <w:t xml:space="preserve">, tās valdes locekļa Andra Pārupa personā, kurš darbojas uz statūtiem  un </w:t>
      </w:r>
      <w:r>
        <w:rPr>
          <w:rFonts w:ascii="Times New Roman" w:cs="Times New Roman" w:hAnsi="Times New Roman"/>
          <w:color w:val="000000" w:themeColor="dk1"/>
          <w:sz w:val="24"/>
          <w:highlight w:val="white"/>
          <w:rtl w:val="off"/>
          <w:lang w:val="en-US"/>
        </w:rPr>
        <w:t>2025. gada 03. aprīļa</w:t>
      </w:r>
      <w:r>
        <w:rPr>
          <w:rFonts w:ascii="Times New Roman" w:cs="Times New Roman" w:hAnsi="Times New Roman"/>
          <w:color w:val="ff0000"/>
          <w:sz w:val="24"/>
          <w:highlight w:val="white"/>
          <w:rtl w:val="off"/>
          <w:lang w:val="en-US"/>
        </w:rPr>
        <w:t xml:space="preserve"> </w:t>
      </w:r>
      <w:r>
        <w:rPr>
          <w:rFonts w:ascii="Times New Roman" w:cs="Times New Roman" w:hAnsi="Times New Roman"/>
          <w:color w:val="242424"/>
          <w:sz w:val="24"/>
          <w:highlight w:val="white"/>
          <w:rtl w:val="off"/>
          <w:lang w:val="en-US"/>
        </w:rPr>
        <w:t>valdes sēdes pilnvarojumu, no vienas puses</w:t>
      </w:r>
      <w:r>
        <w:rPr>
          <w:sz w:val="23"/>
          <w:szCs w:val="23"/>
        </w:rPr>
        <w:t>, un</w:t>
      </w:r>
    </w:p>
    <w:p w14:paraId="00000010">
      <w:pPr>
        <w:tabs>
          <w:tab w:val="left" w:pos="7513"/>
        </w:tabs>
        <w:ind w:left="0" w:hanging="2"/>
        <w:jc w:val="both"/>
        <w:rPr>
          <w:sz w:val="23"/>
          <w:szCs w:val="23"/>
        </w:rPr>
      </w:pPr>
      <w:r>
        <w:rPr>
          <w:b/>
          <w:sz w:val="23"/>
          <w:szCs w:val="23"/>
        </w:rPr>
        <w:t>____________</w:t>
      </w:r>
      <w:r>
        <w:rPr>
          <w:sz w:val="23"/>
          <w:szCs w:val="23"/>
        </w:rPr>
        <w:t>, vienotais reģistrācijas Nr.____________, (turpmāk – NOMNIEKS), tās ____________ personā, kas darbojas saskaņā ar __________, no otras puses, kopā saukti – Puses,</w:t>
      </w:r>
    </w:p>
    <w:p w14:paraId="00000011">
      <w:pPr>
        <w:tabs>
          <w:tab w:val="left" w:pos="7513"/>
        </w:tabs>
        <w:ind w:left="0" w:hanging="2"/>
        <w:jc w:val="both"/>
        <w:rPr>
          <w:sz w:val="23"/>
          <w:szCs w:val="23"/>
        </w:rPr>
      </w:pPr>
      <w:r>
        <w:rPr>
          <w:sz w:val="23"/>
          <w:szCs w:val="23"/>
        </w:rPr>
        <w:t>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noliktavas</w:t>
      </w:r>
      <w:r>
        <w:rPr>
          <w:sz w:val="23"/>
          <w:szCs w:val="23"/>
        </w:rPr>
        <w:t xml:space="preserve"> telp</w:t>
      </w:r>
      <w:r>
        <w:rPr>
          <w:sz w:val="23"/>
          <w:szCs w:val="23"/>
        </w:rPr>
        <w:t>as</w:t>
      </w:r>
      <w:r>
        <w:rPr>
          <w:sz w:val="23"/>
          <w:szCs w:val="23"/>
        </w:rPr>
        <w:t xml:space="preserve"> Nr.29</w:t>
      </w:r>
      <w:r>
        <w:rPr>
          <w:sz w:val="23"/>
          <w:szCs w:val="23"/>
        </w:rPr>
        <w:t xml:space="preserve">, kas atrodas </w:t>
      </w:r>
      <w:r>
        <w:rPr>
          <w:sz w:val="23"/>
          <w:szCs w:val="23"/>
        </w:rPr>
        <w:t>Roberta Feldmaņa ielā 11, Rīgā</w:t>
      </w:r>
      <w:r>
        <w:rPr>
          <w:sz w:val="23"/>
          <w:szCs w:val="23"/>
        </w:rPr>
        <w:t xml:space="preserve"> (būves kadastra apzīmējums </w:t>
      </w:r>
      <w:r>
        <w:rPr>
          <w:sz w:val="23"/>
          <w:szCs w:val="23"/>
        </w:rPr>
        <w:t>0100 084 0175 002</w:t>
      </w:r>
      <w:r>
        <w:rPr>
          <w:sz w:val="23"/>
          <w:szCs w:val="23"/>
        </w:rPr>
        <w:t xml:space="preserve">) ar </w:t>
      </w:r>
      <w:r>
        <w:rPr>
          <w:sz w:val="23"/>
          <w:szCs w:val="23"/>
        </w:rPr>
        <w:t xml:space="preserve"> platību </w:t>
      </w:r>
      <w:r>
        <w:rPr>
          <w:sz w:val="23"/>
          <w:szCs w:val="23"/>
        </w:rPr>
        <w:t>9,8</w:t>
      </w:r>
      <w:r>
        <w:rPr>
          <w:sz w:val="23"/>
          <w:szCs w:val="23"/>
        </w:rPr>
        <w:t xml:space="preserve"> m</w:t>
      </w:r>
      <w:r>
        <w:rPr>
          <w:sz w:val="23"/>
          <w:szCs w:val="23"/>
          <w:vertAlign w:val="superscript"/>
        </w:rPr>
        <w:t>2</w:t>
      </w:r>
      <w:r>
        <w:rPr>
          <w:color w:val="000000"/>
          <w:sz w:val="23"/>
          <w:szCs w:val="23"/>
        </w:rPr>
        <w:t xml:space="preserve"> (</w:t>
      </w:r>
      <w:r>
        <w:rPr>
          <w:sz w:val="23"/>
          <w:szCs w:val="23"/>
        </w:rPr>
        <w:t>deviņi komats</w:t>
      </w:r>
      <w:r>
        <w:rPr>
          <w:sz w:val="23"/>
          <w:szCs w:val="23"/>
        </w:rPr>
        <w:t xml:space="preserve"> astoņi</w:t>
      </w:r>
      <w:r>
        <w:rPr>
          <w:color w:val="000000"/>
          <w:sz w:val="23"/>
          <w:szCs w:val="23"/>
        </w:rPr>
        <w:t xml:space="preserve"> kvadrātmetri</w:t>
      </w:r>
      <w:r>
        <w:rPr>
          <w:i/>
          <w:color w:val="000000"/>
          <w:sz w:val="23"/>
          <w:szCs w:val="23"/>
        </w:rPr>
        <w:t xml:space="preserve">) </w:t>
      </w:r>
      <w:r>
        <w:rPr>
          <w:color w:val="000000"/>
          <w:sz w:val="23"/>
          <w:szCs w:val="23"/>
        </w:rPr>
        <w:t>(turpmāk – Nomas objekts), saskaņā ar Nomas objekta novietojuma plānu (1.pielikums) un, ņemot vērā nomas tiesību izsolei iesniegto piedāvājumu.</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birojam.</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Nekustamais īpašums NOMNIEKAM nomā tiek nodots parakstot nodošanas - pieņemšanas aktu, kas tiek pievienots Līguma pielikumā Līguma izpildes gaitā.</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atradīsies Nomas objekta pieņemšanas – nodošanas akta parakstīšanas brīdī.</w:t>
      </w:r>
    </w:p>
    <w:p w14:paraId="00000018">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9">
      <w:pPr>
        <w:tabs>
          <w:tab w:val="left" w:pos="426"/>
        </w:tabs>
        <w:ind w:left="0" w:hanging="2"/>
        <w:jc w:val="both"/>
        <w:rPr>
          <w:sz w:val="23"/>
          <w:szCs w:val="23"/>
        </w:rPr>
      </w:pPr>
    </w:p>
    <w:p w14:paraId="0000001A">
      <w:pPr>
        <w:numPr>
          <w:ilvl w:val="0"/>
          <w:numId w:val="10"/>
        </w:numPr>
        <w:tabs>
          <w:tab w:val="left" w:pos="426"/>
        </w:tabs>
        <w:ind w:left="0" w:hanging="2"/>
        <w:jc w:val="center"/>
        <w:rPr>
          <w:sz w:val="23"/>
          <w:szCs w:val="23"/>
        </w:rPr>
      </w:pPr>
      <w:r>
        <w:rPr>
          <w:b/>
          <w:sz w:val="23"/>
          <w:szCs w:val="23"/>
        </w:rPr>
        <w:t>LĪGUMA DARBĪBAS TERMIŅŠ</w:t>
      </w:r>
    </w:p>
    <w:p w14:paraId="0000001B">
      <w:pPr>
        <w:numPr>
          <w:ilvl w:val="1"/>
          <w:numId w:val="10"/>
        </w:numPr>
        <w:ind w:left="0" w:hanging="2"/>
        <w:jc w:val="both"/>
        <w:rPr>
          <w:sz w:val="23"/>
          <w:szCs w:val="23"/>
        </w:rPr>
      </w:pPr>
      <w:r>
        <w:rPr>
          <w:sz w:val="23"/>
          <w:szCs w:val="23"/>
        </w:rPr>
        <w:t xml:space="preserve"> Līgums stājas spēkā dienā, kad to ir parakstījušas abas Puses, un ir noslēgts uz noteiktu laiku</w:t>
      </w:r>
      <w:r>
        <w:rPr>
          <w:sz w:val="23"/>
          <w:szCs w:val="23"/>
        </w:rPr>
        <w:t xml:space="preserve"> 1</w:t>
      </w:r>
      <w:r>
        <w:rPr>
          <w:sz w:val="23"/>
          <w:szCs w:val="23"/>
        </w:rPr>
        <w:t xml:space="preserve"> (</w:t>
      </w:r>
      <w:r>
        <w:rPr>
          <w:sz w:val="23"/>
          <w:szCs w:val="23"/>
        </w:rPr>
        <w:t>viens</w:t>
      </w:r>
      <w:r>
        <w:rPr>
          <w:sz w:val="23"/>
          <w:szCs w:val="23"/>
        </w:rPr>
        <w:t>) gad</w:t>
      </w:r>
      <w:r>
        <w:rPr>
          <w:sz w:val="23"/>
          <w:szCs w:val="23"/>
        </w:rPr>
        <w:t>s</w:t>
      </w:r>
      <w:r>
        <w:rPr>
          <w:sz w:val="23"/>
          <w:szCs w:val="23"/>
        </w:rPr>
        <w:t xml:space="preserve"> </w:t>
      </w:r>
      <w:r>
        <w:rPr>
          <w:sz w:val="23"/>
          <w:szCs w:val="23"/>
        </w:rPr>
        <w:t xml:space="preserve">līdz </w:t>
      </w:r>
      <w:r>
        <w:rPr>
          <w:b/>
          <w:sz w:val="23"/>
          <w:szCs w:val="23"/>
        </w:rPr>
        <w:t>20</w:t>
      </w:r>
      <w:r>
        <w:rPr>
          <w:b/>
          <w:sz w:val="23"/>
          <w:szCs w:val="23"/>
        </w:rPr>
        <w:t>26</w:t>
      </w:r>
      <w:r>
        <w:rPr>
          <w:b/>
          <w:sz w:val="23"/>
          <w:szCs w:val="23"/>
        </w:rPr>
        <w:t>.gada __.________</w:t>
      </w:r>
      <w:r>
        <w:rPr>
          <w:sz w:val="23"/>
          <w:szCs w:val="23"/>
        </w:rPr>
        <w:t>. Saistības, kas radušās Līguma spēkā esamības laikā, ir spēkā līdz to pilnīgai izpildei.</w:t>
      </w:r>
    </w:p>
    <w:p w14:paraId="0000001C">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D">
      <w:pPr>
        <w:numPr>
          <w:ilvl w:val="1"/>
          <w:numId w:val="10"/>
        </w:numPr>
        <w:ind w:left="0" w:hanging="2"/>
        <w:jc w:val="both"/>
        <w:rPr>
          <w:sz w:val="23"/>
          <w:szCs w:val="23"/>
        </w:rPr>
      </w:pPr>
      <w:r>
        <w:rPr>
          <w:sz w:val="23"/>
          <w:szCs w:val="23"/>
        </w:rPr>
        <w:t>IZNOMĀTĀJAM ir tiesības, rakstiski informējot NOMNIEKU, vie</w:t>
      </w:r>
      <w:r>
        <w:rPr>
          <w:sz w:val="23"/>
          <w:szCs w:val="23"/>
        </w:rPr>
        <w:t>n</w:t>
      </w:r>
      <w:r>
        <w:rPr>
          <w:sz w:val="23"/>
          <w:szCs w:val="23"/>
        </w:rPr>
        <w:t>pusēji izbeigt Līgumu, neatlīdzinot NOMNIEKAM zaudējumus, kas saistīti ar Līguma pirmstermiņa izbeigšanu, kā arī NOMNIEKA Nomas objektam taisītos izdevums, ja:</w:t>
      </w:r>
    </w:p>
    <w:p w14:paraId="0000001E">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F">
      <w:pPr>
        <w:numPr>
          <w:ilvl w:val="2"/>
          <w:numId w:val="13"/>
        </w:numPr>
        <w:ind w:left="0" w:hanging="2"/>
        <w:jc w:val="both"/>
        <w:rPr>
          <w:sz w:val="23"/>
          <w:szCs w:val="23"/>
        </w:rPr>
      </w:pPr>
      <w:r>
        <w:rPr>
          <w:sz w:val="23"/>
          <w:szCs w:val="23"/>
        </w:rPr>
        <w:t>NOMNIEKA darbības vai bezdarbības rezultātā tiek bojāts Nomas objekts, t.sk., bet ne</w:t>
      </w:r>
      <w:r>
        <w:rPr>
          <w:sz w:val="23"/>
          <w:szCs w:val="23"/>
        </w:rPr>
        <w:t xml:space="preserve"> </w:t>
      </w:r>
      <w:r>
        <w:rPr>
          <w:sz w:val="23"/>
          <w:szCs w:val="23"/>
        </w:rPr>
        <w:t>tikai NOMNIEKS veic patvaļīgu Nomas objekta vai tā daļas pārbūvi, pārplānošanu, nojaukšanu, maina tā funkcionālo nozīmi, bojā citu IZNOMĀTĀJA īpašumu;</w:t>
      </w:r>
    </w:p>
    <w:p w14:paraId="00000020">
      <w:pPr>
        <w:numPr>
          <w:ilvl w:val="2"/>
          <w:numId w:val="13"/>
        </w:numPr>
        <w:ind w:left="0" w:hanging="2"/>
        <w:jc w:val="both"/>
        <w:rPr>
          <w:sz w:val="23"/>
          <w:szCs w:val="23"/>
        </w:rPr>
      </w:pPr>
      <w:r>
        <w:rPr>
          <w:sz w:val="23"/>
          <w:szCs w:val="23"/>
        </w:rPr>
        <w:t>NOMNIEKS neievēro Līguma noteikumus, t.sk., bet ne</w:t>
      </w:r>
      <w:r>
        <w:rPr>
          <w:sz w:val="23"/>
          <w:szCs w:val="23"/>
        </w:rPr>
        <w:t xml:space="preserve"> </w:t>
      </w:r>
      <w:r>
        <w:rPr>
          <w:sz w:val="23"/>
          <w:szCs w:val="23"/>
        </w:rPr>
        <w:t>tikai izmanto Nomas objektu citam mē</w:t>
      </w:r>
      <w:r>
        <w:rPr>
          <w:sz w:val="23"/>
          <w:szCs w:val="23"/>
        </w:rPr>
        <w:t>r</w:t>
      </w:r>
      <w:r>
        <w:rPr>
          <w:sz w:val="23"/>
          <w:szCs w:val="23"/>
        </w:rPr>
        <w:t>ķim kā paredzēts Līguma 1.2.punktā vai neizmanto Nomas objektu Līguma 1.2.punktā noteiktajam mērķim;</w:t>
      </w:r>
    </w:p>
    <w:p w14:paraId="00000021">
      <w:pPr>
        <w:numPr>
          <w:ilvl w:val="2"/>
          <w:numId w:val="13"/>
        </w:numPr>
        <w:ind w:left="0" w:hanging="2"/>
        <w:jc w:val="both"/>
        <w:rPr>
          <w:sz w:val="23"/>
          <w:szCs w:val="23"/>
        </w:rPr>
      </w:pPr>
      <w:r>
        <w:rPr>
          <w:sz w:val="23"/>
          <w:szCs w:val="23"/>
        </w:rPr>
        <w:t>NOMNIEKS ir nodevis Nomas objektu apakšnomā;</w:t>
      </w:r>
    </w:p>
    <w:p w14:paraId="00000022">
      <w:pPr>
        <w:numPr>
          <w:ilvl w:val="2"/>
          <w:numId w:val="13"/>
        </w:numPr>
        <w:ind w:left="0" w:hanging="2"/>
        <w:jc w:val="both"/>
        <w:rPr>
          <w:sz w:val="23"/>
          <w:szCs w:val="23"/>
        </w:rPr>
      </w:pPr>
      <w:r>
        <w:rPr>
          <w:sz w:val="23"/>
          <w:szCs w:val="23"/>
        </w:rPr>
        <w:t>NOMNIEKS ar spēkā stājušos tiesas nolēmumu atzīts par maksātnespējīgu;</w:t>
      </w:r>
    </w:p>
    <w:p w14:paraId="00000023">
      <w:pPr>
        <w:numPr>
          <w:ilvl w:val="2"/>
          <w:numId w:val="13"/>
        </w:numPr>
        <w:ind w:left="0" w:hanging="2"/>
        <w:jc w:val="both"/>
        <w:rPr>
          <w:sz w:val="23"/>
          <w:szCs w:val="23"/>
        </w:rPr>
      </w:pPr>
      <w:r>
        <w:rPr>
          <w:sz w:val="23"/>
          <w:szCs w:val="23"/>
        </w:rPr>
        <w:t>ar Valsts ieņēmumu dienesta lēmumu tiek apturēta NOMNIEKA saimnieciskā darbība;</w:t>
      </w:r>
    </w:p>
    <w:p w14:paraId="00000024">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5">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6">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7">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w:t>
      </w:r>
      <w:r>
        <w:rPr>
          <w:sz w:val="23"/>
          <w:szCs w:val="23"/>
        </w:rPr>
        <w:t>r</w:t>
      </w:r>
      <w:r>
        <w:rPr>
          <w:sz w:val="23"/>
          <w:szCs w:val="23"/>
        </w:rPr>
        <w:t>mstermiņa izbeigšanu:</w:t>
      </w:r>
    </w:p>
    <w:p w14:paraId="00000028">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9">
      <w:pPr>
        <w:numPr>
          <w:ilvl w:val="2"/>
          <w:numId w:val="1"/>
        </w:numPr>
        <w:ind w:left="0" w:hanging="2"/>
        <w:jc w:val="both"/>
        <w:rPr>
          <w:sz w:val="23"/>
          <w:szCs w:val="23"/>
        </w:rPr>
      </w:pPr>
      <w:r>
        <w:rPr>
          <w:sz w:val="23"/>
          <w:szCs w:val="23"/>
        </w:rPr>
        <w:t>pēc IZNOMĀTĀJA iniciatīvas.</w:t>
      </w:r>
    </w:p>
    <w:p w14:paraId="0000002A">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B">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C">
      <w:pPr>
        <w:ind w:left="0" w:hanging="2"/>
        <w:jc w:val="both"/>
        <w:rPr>
          <w:sz w:val="23"/>
          <w:szCs w:val="23"/>
        </w:rPr>
      </w:pPr>
    </w:p>
    <w:p w14:paraId="0000002D">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E">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w:t>
      </w:r>
      <w:r>
        <w:rPr>
          <w:b/>
          <w:sz w:val="23"/>
          <w:szCs w:val="23"/>
        </w:rPr>
        <w:t>………….</w:t>
      </w:r>
      <w:r>
        <w:rPr>
          <w:b/>
          <w:sz w:val="23"/>
          <w:szCs w:val="23"/>
        </w:rPr>
        <w:t xml:space="preserve">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w:t>
      </w:r>
      <w:r>
        <w:rPr>
          <w:sz w:val="23"/>
          <w:szCs w:val="23"/>
        </w:rPr>
        <w:t>……………..</w:t>
      </w:r>
      <w:r>
        <w:rPr>
          <w:sz w:val="23"/>
          <w:szCs w:val="23"/>
        </w:rPr>
        <w:t xml:space="preserve">. Mēneša nomas maksas </w:t>
      </w:r>
      <w:r>
        <w:rPr>
          <w:b/>
          <w:sz w:val="23"/>
          <w:szCs w:val="23"/>
        </w:rPr>
        <w:t xml:space="preserve">kopējā summa ar PVN ir EUR </w:t>
      </w:r>
      <w:r>
        <w:rPr>
          <w:b/>
          <w:sz w:val="23"/>
          <w:szCs w:val="23"/>
        </w:rPr>
        <w:t>…………</w:t>
      </w:r>
      <w:r>
        <w:rPr>
          <w:b/>
          <w:sz w:val="23"/>
          <w:szCs w:val="23"/>
        </w:rPr>
        <w:t>.</w:t>
      </w:r>
    </w:p>
    <w:p w14:paraId="0000002F">
      <w:pPr>
        <w:numPr>
          <w:ilvl w:val="2"/>
          <w:numId w:val="10"/>
        </w:numPr>
        <w:jc w:val="both"/>
        <w:rPr>
          <w:sz w:val="23"/>
          <w:szCs w:val="23"/>
        </w:rPr>
      </w:pPr>
      <w:r>
        <w:rPr>
          <w:sz w:val="23"/>
          <w:szCs w:val="23"/>
        </w:rPr>
        <w:t>Papildus nomas maksai maksājami šādi obligātie maksājumi (turpmāk – Obligātie maksājumi):</w:t>
      </w:r>
    </w:p>
    <w:p w14:paraId="00000030">
      <w:pPr>
        <w:numPr>
          <w:ilvl w:val="3"/>
          <w:numId w:val="10"/>
        </w:numPr>
        <w:jc w:val="both"/>
        <w:rPr>
          <w:sz w:val="23"/>
          <w:szCs w:val="23"/>
          <w:highlight w:val="none"/>
        </w:rPr>
      </w:pPr>
      <w:r>
        <w:rPr>
          <w:sz w:val="23"/>
          <w:szCs w:val="23"/>
          <w:highlight w:val="none"/>
        </w:rPr>
        <w:t>apsaimniekošanas maksa – 0,71 EUR/ m2, kas kopā sastāda</w:t>
      </w:r>
      <w:bookmarkStart w:id="1" w:name="_Hlk500943020"/>
      <w:r>
        <w:rPr>
          <w:sz w:val="23"/>
          <w:szCs w:val="23"/>
          <w:highlight w:val="none"/>
        </w:rPr>
        <w:t xml:space="preserve"> 6,96</w:t>
      </w:r>
      <w:r>
        <w:rPr>
          <w:sz w:val="23"/>
          <w:szCs w:val="23"/>
          <w:highlight w:val="none"/>
        </w:rPr>
        <w:t xml:space="preserve"> EUR (</w:t>
      </w:r>
      <w:r>
        <w:rPr>
          <w:sz w:val="23"/>
          <w:szCs w:val="23"/>
          <w:highlight w:val="none"/>
        </w:rPr>
        <w:t xml:space="preserve">seši </w:t>
      </w:r>
      <w:r>
        <w:rPr>
          <w:sz w:val="23"/>
          <w:szCs w:val="23"/>
          <w:highlight w:val="none"/>
        </w:rPr>
        <w:t xml:space="preserve"> </w:t>
      </w:r>
      <w:r>
        <w:rPr>
          <w:sz w:val="23"/>
          <w:szCs w:val="23"/>
          <w:highlight w:val="none"/>
        </w:rPr>
        <w:t>euro</w:t>
      </w:r>
      <w:r>
        <w:rPr>
          <w:sz w:val="23"/>
          <w:szCs w:val="23"/>
          <w:highlight w:val="none"/>
        </w:rPr>
        <w:t xml:space="preserve">  un </w:t>
      </w:r>
      <w:r>
        <w:rPr>
          <w:sz w:val="23"/>
          <w:szCs w:val="23"/>
          <w:highlight w:val="none"/>
        </w:rPr>
        <w:t>96</w:t>
      </w:r>
      <w:r>
        <w:rPr>
          <w:sz w:val="23"/>
          <w:szCs w:val="23"/>
          <w:highlight w:val="none"/>
        </w:rPr>
        <w:t xml:space="preserve"> centi)</w:t>
      </w:r>
      <w:bookmarkEnd w:id="1"/>
      <w:r>
        <w:rPr>
          <w:sz w:val="23"/>
          <w:szCs w:val="23"/>
          <w:highlight w:val="none"/>
        </w:rPr>
        <w:t xml:space="preserve"> mēnesī bez pievienotās vērtības nodokļa;</w:t>
      </w:r>
    </w:p>
    <w:p w14:paraId="00000031">
      <w:pPr>
        <w:numPr>
          <w:ilvl w:val="3"/>
          <w:numId w:val="10"/>
        </w:numPr>
        <w:jc w:val="both"/>
        <w:rPr>
          <w:sz w:val="23"/>
          <w:szCs w:val="23"/>
          <w:highlight w:val="none"/>
        </w:rPr>
      </w:pPr>
      <w:r>
        <w:rPr>
          <w:sz w:val="23"/>
          <w:szCs w:val="23"/>
          <w:highlight w:val="none"/>
        </w:rPr>
        <w:t>maksa par komunālajiem pakalpojumiem:</w:t>
      </w:r>
    </w:p>
    <w:p w14:paraId="00000032">
      <w:pPr>
        <w:numPr>
          <w:ilvl w:val="4"/>
          <w:numId w:val="10"/>
        </w:numPr>
        <w:jc w:val="both"/>
        <w:rPr>
          <w:sz w:val="23"/>
          <w:szCs w:val="23"/>
          <w:highlight w:val="none"/>
        </w:rPr>
      </w:pPr>
      <w:r>
        <w:rPr>
          <w:sz w:val="23"/>
          <w:szCs w:val="23"/>
          <w:highlight w:val="none"/>
        </w:rPr>
        <w:t xml:space="preserve">apkure un ūdens uzsildīšana apkures sezonas laikā tiek noteikta  - 2,13 EUR/m2, kas kopā sastāda </w:t>
      </w:r>
      <w:bookmarkStart w:id="2" w:name="_Hlk500943064"/>
      <w:r>
        <w:rPr>
          <w:sz w:val="23"/>
          <w:szCs w:val="23"/>
          <w:highlight w:val="none"/>
        </w:rPr>
        <w:t>20,87</w:t>
      </w:r>
      <w:r>
        <w:rPr>
          <w:sz w:val="23"/>
          <w:szCs w:val="23"/>
          <w:highlight w:val="none"/>
        </w:rPr>
        <w:t xml:space="preserve"> EUR (divdesmit </w:t>
      </w:r>
      <w:r>
        <w:rPr>
          <w:sz w:val="23"/>
          <w:szCs w:val="23"/>
          <w:highlight w:val="none"/>
        </w:rPr>
        <w:t>euro</w:t>
      </w:r>
      <w:r>
        <w:rPr>
          <w:sz w:val="23"/>
          <w:szCs w:val="23"/>
          <w:highlight w:val="none"/>
        </w:rPr>
        <w:t xml:space="preserve"> un 87</w:t>
      </w:r>
      <w:r>
        <w:rPr>
          <w:sz w:val="23"/>
          <w:szCs w:val="23"/>
          <w:highlight w:val="none"/>
        </w:rPr>
        <w:t xml:space="preserve"> </w:t>
      </w:r>
      <w:r>
        <w:rPr>
          <w:sz w:val="23"/>
          <w:szCs w:val="23"/>
          <w:highlight w:val="none"/>
        </w:rPr>
        <w:t>centi)</w:t>
      </w:r>
      <w:bookmarkEnd w:id="2"/>
      <w:r>
        <w:rPr>
          <w:sz w:val="23"/>
          <w:szCs w:val="23"/>
          <w:highlight w:val="none"/>
        </w:rPr>
        <w:t xml:space="preserve"> mēnesī bez pievienotās vērtības nodokļa.</w:t>
      </w:r>
    </w:p>
    <w:p w14:paraId="00000033">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34">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5">
      <w:pPr>
        <w:numPr>
          <w:ilvl w:val="1"/>
          <w:numId w:val="10"/>
        </w:numPr>
        <w:ind w:left="0" w:hanging="2"/>
        <w:jc w:val="both"/>
        <w:rPr>
          <w:sz w:val="23"/>
          <w:szCs w:val="23"/>
        </w:rPr>
      </w:pPr>
      <w:r>
        <w:rPr>
          <w:sz w:val="23"/>
          <w:szCs w:val="23"/>
        </w:rPr>
        <w:t xml:space="preserve">NOMNIEKS nomas maksu maksā, sākot ar Līguma 1.4.apakšpunktā minētā pieņemšanas – nodošanas akta abpusējas parakstīšanas dienu. </w:t>
      </w:r>
    </w:p>
    <w:p w14:paraId="00000036">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7">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8">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9">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sz w:val="23"/>
          <w:szCs w:val="23"/>
          <w:u w:val="single"/>
        </w:rPr>
        <w:t>_____</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A">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B">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C">
      <w:pPr>
        <w:tabs>
          <w:tab w:val="left" w:pos="426"/>
        </w:tabs>
        <w:ind w:left="0" w:hanging="2"/>
        <w:jc w:val="both"/>
        <w:rPr>
          <w:sz w:val="23"/>
          <w:szCs w:val="23"/>
        </w:rPr>
      </w:pPr>
    </w:p>
    <w:p w14:paraId="0000003D">
      <w:pPr>
        <w:numPr>
          <w:ilvl w:val="0"/>
          <w:numId w:val="10"/>
        </w:numPr>
        <w:ind w:left="0" w:hanging="2"/>
        <w:jc w:val="center"/>
        <w:rPr>
          <w:sz w:val="23"/>
          <w:szCs w:val="23"/>
        </w:rPr>
      </w:pPr>
      <w:r>
        <w:rPr>
          <w:b/>
          <w:sz w:val="23"/>
          <w:szCs w:val="23"/>
        </w:rPr>
        <w:t>IZNOMĀTĀJA TIESĪBAS UN PIENĀKUMI</w:t>
      </w:r>
    </w:p>
    <w:p w14:paraId="0000003E">
      <w:pPr>
        <w:numPr>
          <w:ilvl w:val="1"/>
          <w:numId w:val="5"/>
        </w:numPr>
        <w:ind w:left="0" w:hanging="2"/>
        <w:jc w:val="both"/>
        <w:rPr>
          <w:sz w:val="23"/>
          <w:szCs w:val="23"/>
        </w:rPr>
      </w:pPr>
      <w:r>
        <w:rPr>
          <w:sz w:val="23"/>
          <w:szCs w:val="23"/>
        </w:rPr>
        <w:t>IZNOMĀTĀJAM ir tiesības:</w:t>
      </w:r>
    </w:p>
    <w:p w14:paraId="0000003F">
      <w:pPr>
        <w:numPr>
          <w:ilvl w:val="2"/>
          <w:numId w:val="6"/>
        </w:numPr>
        <w:ind w:left="0" w:hanging="2"/>
        <w:jc w:val="both"/>
        <w:rPr>
          <w:sz w:val="23"/>
          <w:szCs w:val="23"/>
        </w:rPr>
      </w:pPr>
      <w:r>
        <w:rPr>
          <w:sz w:val="23"/>
          <w:szCs w:val="23"/>
        </w:rPr>
        <w:t>NOMNIEKA pārstāvja klātbūtnē pārbaudīt Nomas objekta stāvokli un izmantošanu atbilstoši ek</w:t>
      </w:r>
      <w:r>
        <w:rPr>
          <w:sz w:val="23"/>
          <w:szCs w:val="23"/>
        </w:rPr>
        <w:t>s</w:t>
      </w:r>
      <w:r>
        <w:rPr>
          <w:sz w:val="23"/>
          <w:szCs w:val="23"/>
        </w:rPr>
        <w:t>pluatācijas noteikumiem, iepriekš saskaņojot ar NOMNIEKU pārbaudes laiku;</w:t>
      </w:r>
    </w:p>
    <w:p w14:paraId="0000004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w:t>
      </w:r>
      <w:r>
        <w:rPr>
          <w:sz w:val="23"/>
          <w:szCs w:val="23"/>
        </w:rPr>
        <w:t>s</w:t>
      </w:r>
      <w:r>
        <w:rPr>
          <w:sz w:val="23"/>
          <w:szCs w:val="23"/>
        </w:rPr>
        <w:t>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w:t>
      </w:r>
      <w:r>
        <w:rPr>
          <w:sz w:val="23"/>
          <w:szCs w:val="23"/>
        </w:rPr>
        <w:t>ns</w:t>
      </w:r>
      <w:r>
        <w:rPr>
          <w:sz w:val="23"/>
          <w:szCs w:val="23"/>
        </w:rPr>
        <w:t>trukcijas, papildinājumus, zīmes, 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maksājums atbilstoši Līguma 3.nodaļas noteikumiem;</w:t>
      </w:r>
    </w:p>
    <w:p w14:paraId="00000053">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w:t>
      </w:r>
      <w:r>
        <w:rPr>
          <w:sz w:val="23"/>
          <w:szCs w:val="23"/>
        </w:rPr>
        <w:t>i</w:t>
      </w:r>
      <w:r>
        <w:rPr>
          <w:sz w:val="23"/>
          <w:szCs w:val="23"/>
        </w:rPr>
        <w:t>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w:t>
      </w:r>
      <w:r>
        <w:rPr>
          <w:sz w:val="23"/>
          <w:szCs w:val="23"/>
        </w:rPr>
        <w:t>t</w:t>
      </w:r>
      <w:r>
        <w:rPr>
          <w:sz w:val="23"/>
          <w:szCs w:val="23"/>
        </w:rPr>
        <w: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w:t>
      </w:r>
      <w:r>
        <w:rPr>
          <w:sz w:val="23"/>
          <w:szCs w:val="23"/>
        </w:rPr>
        <w:t>s</w:t>
      </w:r>
      <w:r>
        <w:rPr>
          <w:sz w:val="23"/>
          <w:szCs w:val="23"/>
        </w:rPr>
        <w:t xml:space="preserve">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w:t>
      </w:r>
      <w:r>
        <w:rPr>
          <w:sz w:val="23"/>
          <w:szCs w:val="23"/>
        </w:rPr>
        <w:t>rtne</w:t>
      </w:r>
      <w:r>
        <w:rPr>
          <w:sz w:val="23"/>
          <w:szCs w:val="23"/>
        </w:rPr>
        <w:t>;</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w:t>
      </w:r>
      <w:r>
        <w:rPr>
          <w:sz w:val="23"/>
          <w:szCs w:val="23"/>
        </w:rPr>
        <w:t>s</w:t>
      </w:r>
      <w:r>
        <w:rPr>
          <w:sz w:val="23"/>
          <w:szCs w:val="23"/>
        </w:rPr>
        <w:t>grēki, dabas stihijas, karada</w:t>
      </w:r>
      <w:r>
        <w:rPr>
          <w:sz w:val="23"/>
          <w:szCs w:val="23"/>
        </w:rPr>
        <w:t>rbīb</w:t>
      </w:r>
      <w:r>
        <w:rPr>
          <w:sz w:val="23"/>
          <w:szCs w:val="23"/>
        </w:rPr>
        <w:t>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 xml:space="preserve">____, tālrunis ____, elektroniskā pasta adrese </w:t>
      </w:r>
      <w:r>
        <w:rPr>
          <w:b/>
          <w:color w:val="000000"/>
          <w:sz w:val="23"/>
          <w:szCs w:val="23"/>
          <w:u w:val="single"/>
        </w:rPr>
        <w:fldChar w:fldCharType="begin"/>
      </w:r>
      <w:r>
        <w:rPr>
          <w:b/>
          <w:color w:val="000000"/>
          <w:sz w:val="23"/>
          <w:szCs w:val="23"/>
          <w:u w:val="single"/>
        </w:rPr>
        <w:instrText xml:space="preserve">HYPERLINK "mailto:renars.kleins@daugavasstadions.lv" </w:instrText>
      </w:r>
      <w:r>
        <w:rPr>
          <w:b/>
          <w:color w:val="000000"/>
          <w:sz w:val="23"/>
          <w:szCs w:val="23"/>
          <w:u w:val="single"/>
        </w:rPr>
        <w:fldChar w:fldCharType="separate"/>
      </w:r>
      <w:r>
        <w:rPr>
          <w:b/>
          <w:color w:val="000000"/>
          <w:sz w:val="23"/>
          <w:szCs w:val="23"/>
          <w:u w:val="single"/>
        </w:rPr>
        <w:t>______</w:t>
      </w:r>
      <w:r>
        <w:rPr>
          <w:sz w:val="23"/>
          <w:szCs w:val="23"/>
        </w:rPr>
        <w:fldChar w:fldCharType="end"/>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 tālrunis_____, elektroniskā pasta adrese</w:t>
      </w:r>
      <w:r>
        <w:rPr>
          <w:color w:val="000000"/>
          <w:sz w:val="23"/>
          <w:szCs w:val="23"/>
        </w:rPr>
        <w:t xml:space="preserve"> 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6 (sešām) lapām latviešu valodā 2 (divos) eksemplāros ar vienādu juridisku spēku, no kuriem viens glabājas pie IZNOMĀTĀJA un otrs pie NOMNIEKA. </w:t>
      </w:r>
    </w:p>
    <w:p w14:paraId="00000076">
      <w:pPr>
        <w:numPr>
          <w:ilvl w:val="1"/>
          <w:numId w:val="7"/>
        </w:numPr>
        <w:tabs>
          <w:tab w:val="left" w:pos="567"/>
        </w:tabs>
        <w:ind w:left="0" w:hanging="2"/>
        <w:jc w:val="both"/>
        <w:rPr>
          <w:sz w:val="23"/>
          <w:szCs w:val="23"/>
        </w:rPr>
      </w:pPr>
      <w:r>
        <w:rPr>
          <w:sz w:val="23"/>
          <w:szCs w:val="23"/>
        </w:rPr>
        <w:t>Līgumam ir pievienots 1 (viens) pielikums uz 1 (vienas) lapas, kas ir Līguma būtiska un neatņemama sastāvdaļa - Pielikums Nr.1 „Nomas objekta plāns”.</w:t>
      </w:r>
    </w:p>
    <w:p w14:paraId="00000077">
      <w:pPr>
        <w:ind w:left="0" w:hanging="2"/>
        <w:rPr>
          <w:sz w:val="23"/>
          <w:szCs w:val="23"/>
        </w:rPr>
      </w:pPr>
    </w:p>
    <w:p w14:paraId="00000078">
      <w:pPr>
        <w:numPr>
          <w:ilvl w:val="0"/>
          <w:numId w:val="7"/>
        </w:numPr>
        <w:ind w:left="0" w:hanging="2"/>
        <w:jc w:val="center"/>
        <w:rPr>
          <w:sz w:val="23"/>
          <w:szCs w:val="23"/>
        </w:rPr>
      </w:pPr>
      <w:r>
        <w:rPr>
          <w:b/>
          <w:sz w:val="23"/>
          <w:szCs w:val="23"/>
        </w:rPr>
        <w:t>PUŠU PARAKSTI UN REKVIZĪTI</w:t>
      </w:r>
    </w:p>
    <w:p w14:paraId="00000079">
      <w:pPr>
        <w:numPr>
          <w:ilvl w:val="1"/>
          <w:numId w:val="9"/>
        </w:numPr>
        <w:ind w:left="0" w:hanging="2"/>
        <w:jc w:val="both"/>
        <w:rPr>
          <w:sz w:val="23"/>
          <w:szCs w:val="23"/>
        </w:rPr>
      </w:pPr>
      <w:r>
        <w:rPr>
          <w:sz w:val="23"/>
          <w:szCs w:val="23"/>
        </w:rPr>
        <w:t>IZNOMĀTĀJS: Sabiedrība ar ierobežotu atbildību „</w:t>
      </w:r>
      <w:r>
        <w:rPr>
          <w:sz w:val="23"/>
          <w:szCs w:val="23"/>
        </w:rPr>
        <w:t>Latvijas Nacionālais sporta centrs</w:t>
      </w:r>
      <w:r>
        <w:rPr>
          <w:sz w:val="23"/>
          <w:szCs w:val="23"/>
        </w:rPr>
        <w:t xml:space="preserve">”, adrese: </w:t>
      </w:r>
      <w:r>
        <w:rPr>
          <w:sz w:val="23"/>
          <w:szCs w:val="23"/>
        </w:rPr>
        <w:t>Augšiela</w:t>
      </w:r>
      <w:r>
        <w:rPr>
          <w:sz w:val="23"/>
          <w:szCs w:val="23"/>
        </w:rPr>
        <w:t xml:space="preserve">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LV87PARX0013628260001, AS Citadele banka, bankas kods: PARXLV22.</w:t>
      </w:r>
    </w:p>
    <w:p w14:paraId="0000007A">
      <w:pPr>
        <w:numPr>
          <w:ilvl w:val="1"/>
          <w:numId w:val="9"/>
        </w:numPr>
        <w:ind w:left="0" w:hanging="2"/>
        <w:jc w:val="both"/>
        <w:rPr>
          <w:sz w:val="23"/>
          <w:szCs w:val="23"/>
        </w:rPr>
      </w:pPr>
      <w:r>
        <w:rPr>
          <w:sz w:val="23"/>
          <w:szCs w:val="23"/>
        </w:rPr>
        <w:t xml:space="preserve">NOMNIEKS:__________, adrese:_______, LV-____, tālrunis ______, elektroniskā pasta adrese: </w:t>
      </w:r>
      <w:r>
        <w:rPr>
          <w:color w:val="000000"/>
        </w:rPr>
        <w:t>_______</w:t>
      </w:r>
      <w:r>
        <w:rPr>
          <w:color w:val="000000"/>
          <w:sz w:val="23"/>
          <w:szCs w:val="23"/>
        </w:rPr>
        <w:t xml:space="preserve">, </w:t>
      </w:r>
      <w:r>
        <w:rPr>
          <w:color w:val="000000"/>
          <w:sz w:val="23"/>
          <w:szCs w:val="23"/>
        </w:rPr>
        <w:t>re</w:t>
      </w:r>
      <w:r>
        <w:rPr>
          <w:sz w:val="23"/>
          <w:szCs w:val="23"/>
        </w:rPr>
        <w:t>ģ</w:t>
      </w:r>
      <w:r>
        <w:rPr>
          <w:sz w:val="23"/>
          <w:szCs w:val="23"/>
        </w:rPr>
        <w:t>. Nr._________, konts _________, AS ________, bankas kods: __________.</w:t>
      </w:r>
    </w:p>
    <w:p w14:paraId="0000007B">
      <w:pPr>
        <w:ind w:left="0" w:hanging="2"/>
        <w:jc w:val="both"/>
        <w:rPr>
          <w:sz w:val="23"/>
          <w:szCs w:val="23"/>
        </w:rPr>
      </w:pPr>
    </w:p>
    <w:p w14:paraId="0000007C">
      <w:pPr>
        <w:tabs>
          <w:tab w:val="left" w:pos="4536"/>
        </w:tabs>
        <w:ind w:left="0" w:hanging="2"/>
        <w:jc w:val="both"/>
        <w:rPr>
          <w:sz w:val="23"/>
          <w:szCs w:val="23"/>
        </w:rPr>
      </w:pPr>
      <w:r>
        <w:rPr>
          <w:sz w:val="23"/>
          <w:szCs w:val="23"/>
        </w:rPr>
        <w:tab/>
        <w:t xml:space="preserve">       </w:t>
      </w:r>
      <w:r>
        <w:rPr>
          <w:sz w:val="23"/>
          <w:szCs w:val="23"/>
        </w:rPr>
        <w:t>IZNOMĀTĀJS:</w:t>
      </w:r>
      <w:r>
        <w:rPr>
          <w:sz w:val="23"/>
          <w:szCs w:val="23"/>
        </w:rPr>
        <w:tab/>
      </w:r>
      <w:r>
        <w:rPr>
          <w:sz w:val="23"/>
          <w:szCs w:val="23"/>
        </w:rPr>
        <w:tab/>
        <w:t>NOMNIEKS:</w:t>
      </w:r>
    </w:p>
    <w:p w14:paraId="0000007D">
      <w:pPr>
        <w:ind w:left="0" w:hanging="2"/>
        <w:jc w:val="both"/>
        <w:rPr>
          <w:sz w:val="23"/>
          <w:szCs w:val="23"/>
        </w:rPr>
      </w:pPr>
    </w:p>
    <w:p w14:paraId="0000007E">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F">
      <w:pPr>
        <w:ind w:left="2" w:hanging="2"/>
        <w:jc w:val="both"/>
        <w:rPr>
          <w:sz w:val="23"/>
          <w:szCs w:val="23"/>
        </w:rPr>
      </w:pPr>
      <w:r>
        <w:rPr>
          <w:sz w:val="23"/>
          <w:szCs w:val="23"/>
        </w:rPr>
        <w:t xml:space="preserve">       </w:t>
      </w:r>
      <w:r>
        <w:rPr>
          <w:sz w:val="23"/>
          <w:szCs w:val="23"/>
        </w:rPr>
        <w:t>D. Nātriņš</w:t>
      </w:r>
      <w:r>
        <w:rPr>
          <w:sz w:val="23"/>
          <w:szCs w:val="23"/>
        </w:rPr>
        <w:tab/>
      </w:r>
      <w:r>
        <w:rPr>
          <w:sz w:val="23"/>
          <w:szCs w:val="23"/>
        </w:rPr>
        <w:tab/>
      </w:r>
      <w:r>
        <w:rPr>
          <w:sz w:val="23"/>
          <w:szCs w:val="23"/>
        </w:rPr>
        <w:tab/>
      </w:r>
      <w:r>
        <w:rPr>
          <w:sz w:val="23"/>
          <w:szCs w:val="23"/>
        </w:rPr>
        <w:tab/>
        <w:t xml:space="preserve">            </w:t>
      </w:r>
    </w:p>
    <w:p w14:paraId="00000080">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1">
      <w:pPr>
        <w:tabs>
          <w:tab w:val="left" w:pos="5105"/>
        </w:tabs>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right"/>
        <w:rPr>
          <w:sz w:val="23"/>
          <w:szCs w:val="23"/>
        </w:rPr>
      </w:pPr>
    </w:p>
    <w:p w14:paraId="00000087">
      <w:pPr>
        <w:ind w:left="0" w:hanging="2"/>
        <w:jc w:val="right"/>
        <w:rPr>
          <w:sz w:val="23"/>
          <w:szCs w:val="23"/>
        </w:rPr>
      </w:pPr>
    </w:p>
    <w:p w14:paraId="00000088">
      <w:pPr>
        <w:ind w:left="0" w:hanging="2"/>
        <w:jc w:val="right"/>
        <w:rPr>
          <w:sz w:val="23"/>
          <w:szCs w:val="23"/>
        </w:rPr>
      </w:pPr>
    </w:p>
    <w:p w14:paraId="00000089">
      <w:pPr>
        <w:ind w:left="0" w:hanging="2"/>
        <w:jc w:val="right"/>
        <w:rPr>
          <w:sz w:val="23"/>
          <w:szCs w:val="23"/>
        </w:rPr>
      </w:pPr>
    </w:p>
    <w:p w14:paraId="0000008A">
      <w:pPr>
        <w:ind w:left="0" w:hanging="2"/>
        <w:jc w:val="right"/>
        <w:rPr>
          <w:sz w:val="23"/>
          <w:szCs w:val="23"/>
        </w:rPr>
      </w:pPr>
    </w:p>
    <w:p w14:paraId="0000008B">
      <w:pPr>
        <w:ind w:left="0" w:hanging="2"/>
        <w:jc w:val="right"/>
        <w:rPr>
          <w:sz w:val="23"/>
          <w:szCs w:val="23"/>
        </w:rPr>
      </w:pPr>
    </w:p>
    <w:p w14:paraId="0000008C">
      <w:pPr>
        <w:ind w:left="0" w:hanging="2"/>
        <w:jc w:val="right"/>
        <w:rPr>
          <w:sz w:val="23"/>
          <w:szCs w:val="23"/>
        </w:rPr>
      </w:pPr>
    </w:p>
    <w:p w14:paraId="0000008D">
      <w:pPr>
        <w:ind w:left="0" w:hanging="2"/>
        <w:jc w:val="right"/>
        <w:rPr>
          <w:sz w:val="23"/>
          <w:szCs w:val="23"/>
        </w:rPr>
      </w:pPr>
    </w:p>
    <w:p w14:paraId="0000008E">
      <w:pPr>
        <w:ind w:left="0" w:hanging="2"/>
        <w:jc w:val="right"/>
        <w:rPr>
          <w:sz w:val="23"/>
          <w:szCs w:val="23"/>
        </w:rPr>
      </w:pPr>
    </w:p>
    <w:p w14:paraId="0000008F">
      <w:pPr>
        <w:ind w:left="0" w:hanging="2"/>
        <w:jc w:val="right"/>
        <w:rPr>
          <w:sz w:val="23"/>
          <w:szCs w:val="23"/>
        </w:rPr>
      </w:pPr>
    </w:p>
    <w:p w14:paraId="00000090">
      <w:pPr>
        <w:ind w:left="0" w:hanging="2"/>
        <w:jc w:val="right"/>
        <w:rPr>
          <w:sz w:val="23"/>
          <w:szCs w:val="23"/>
        </w:rPr>
      </w:pPr>
    </w:p>
    <w:p w14:paraId="00000091">
      <w:pPr>
        <w:ind w:left="0" w:hanging="2"/>
        <w:jc w:val="right"/>
        <w:rPr>
          <w:sz w:val="23"/>
          <w:szCs w:val="23"/>
        </w:rPr>
      </w:pPr>
    </w:p>
    <w:p w14:paraId="00000092">
      <w:pPr>
        <w:ind w:left="0" w:hanging="2"/>
        <w:jc w:val="right"/>
        <w:rPr>
          <w:sz w:val="23"/>
          <w:szCs w:val="23"/>
        </w:rPr>
      </w:pPr>
    </w:p>
    <w:p w14:paraId="00000093">
      <w:pPr>
        <w:ind w:left="0" w:hanging="2"/>
        <w:jc w:val="right"/>
        <w:rPr>
          <w:sz w:val="23"/>
          <w:szCs w:val="23"/>
        </w:rPr>
      </w:pPr>
    </w:p>
    <w:p w14:paraId="00000094">
      <w:pPr>
        <w:ind w:left="0" w:hanging="2"/>
        <w:jc w:val="right"/>
        <w:rPr>
          <w:sz w:val="23"/>
          <w:szCs w:val="23"/>
        </w:rPr>
      </w:pPr>
    </w:p>
    <w:p w14:paraId="00000095">
      <w:pPr>
        <w:ind w:left="0" w:hanging="2"/>
        <w:jc w:val="right"/>
        <w:rPr>
          <w:sz w:val="23"/>
          <w:szCs w:val="23"/>
        </w:rPr>
      </w:pPr>
    </w:p>
    <w:p w14:paraId="00000096">
      <w:pPr>
        <w:ind w:left="0" w:hanging="2"/>
        <w:jc w:val="right"/>
        <w:rPr>
          <w:sz w:val="23"/>
          <w:szCs w:val="23"/>
        </w:rPr>
      </w:pPr>
    </w:p>
    <w:p w14:paraId="00000097">
      <w:pPr>
        <w:ind w:left="0" w:hanging="2"/>
        <w:jc w:val="right"/>
        <w:rPr>
          <w:sz w:val="23"/>
          <w:szCs w:val="23"/>
        </w:rPr>
      </w:pPr>
    </w:p>
    <w:p w14:paraId="00000098">
      <w:pPr>
        <w:ind w:left="0" w:hanging="2"/>
        <w:jc w:val="right"/>
        <w:rPr>
          <w:sz w:val="23"/>
          <w:szCs w:val="23"/>
        </w:rPr>
      </w:pPr>
    </w:p>
    <w:p w14:paraId="00000099">
      <w:pPr>
        <w:ind w:left="0" w:hanging="2"/>
        <w:jc w:val="right"/>
        <w:rPr>
          <w:sz w:val="23"/>
          <w:szCs w:val="23"/>
        </w:rPr>
      </w:pPr>
    </w:p>
    <w:p w14:paraId="0000009A">
      <w:pPr>
        <w:ind w:left="0" w:hanging="2"/>
        <w:jc w:val="right"/>
        <w:rPr>
          <w:sz w:val="23"/>
          <w:szCs w:val="23"/>
        </w:rPr>
      </w:pPr>
    </w:p>
    <w:p w14:paraId="0000009B">
      <w:pPr>
        <w:ind w:left="0" w:hanging="2"/>
        <w:jc w:val="right"/>
        <w:rPr>
          <w:sz w:val="23"/>
          <w:szCs w:val="23"/>
        </w:rPr>
      </w:pPr>
    </w:p>
    <w:p w14:paraId="0000009C">
      <w:pPr>
        <w:ind w:left="0" w:hanging="2"/>
        <w:jc w:val="right"/>
        <w:rPr>
          <w:sz w:val="23"/>
          <w:szCs w:val="23"/>
        </w:rPr>
      </w:pPr>
    </w:p>
    <w:p w14:paraId="0000009D">
      <w:pPr>
        <w:ind w:left="0" w:hanging="2"/>
        <w:jc w:val="right"/>
        <w:rPr>
          <w:sz w:val="23"/>
          <w:szCs w:val="23"/>
        </w:rPr>
      </w:pPr>
    </w:p>
    <w:p w14:paraId="0000009E">
      <w:pPr>
        <w:ind w:left="0" w:hanging="2"/>
        <w:jc w:val="right"/>
        <w:rPr>
          <w:sz w:val="23"/>
          <w:szCs w:val="23"/>
        </w:rPr>
      </w:pPr>
    </w:p>
    <w:p w14:paraId="0000009F">
      <w:pPr>
        <w:ind w:left="0" w:hanging="2"/>
        <w:jc w:val="right"/>
        <w:rPr>
          <w:sz w:val="23"/>
          <w:szCs w:val="23"/>
        </w:rPr>
      </w:pPr>
    </w:p>
    <w:p w14:paraId="000000A0">
      <w:pPr>
        <w:ind w:left="0" w:hanging="2"/>
        <w:jc w:val="right"/>
        <w:rPr>
          <w:sz w:val="23"/>
          <w:szCs w:val="23"/>
        </w:rPr>
      </w:pPr>
    </w:p>
    <w:p w14:paraId="000000A1">
      <w:pPr>
        <w:ind w:left="0" w:hanging="2"/>
        <w:jc w:val="right"/>
        <w:rPr>
          <w:sz w:val="23"/>
          <w:szCs w:val="23"/>
        </w:rPr>
      </w:pPr>
    </w:p>
    <w:p w14:paraId="000000A2">
      <w:pPr>
        <w:ind w:left="0" w:hanging="2"/>
        <w:jc w:val="right"/>
        <w:rPr>
          <w:sz w:val="23"/>
          <w:szCs w:val="23"/>
        </w:rPr>
      </w:pPr>
    </w:p>
    <w:p w14:paraId="000000A3">
      <w:pPr>
        <w:ind w:left="0" w:hanging="2"/>
        <w:jc w:val="right"/>
        <w:rPr>
          <w:sz w:val="23"/>
          <w:szCs w:val="23"/>
        </w:rPr>
      </w:pPr>
    </w:p>
    <w:p w14:paraId="000000A4">
      <w:pPr>
        <w:ind w:left="0" w:hanging="2"/>
        <w:jc w:val="right"/>
        <w:rPr>
          <w:sz w:val="23"/>
          <w:szCs w:val="23"/>
        </w:rPr>
      </w:pPr>
    </w:p>
    <w:p w14:paraId="000000A5">
      <w:pPr>
        <w:ind w:left="0" w:hanging="2"/>
        <w:jc w:val="right"/>
        <w:rPr>
          <w:sz w:val="23"/>
          <w:szCs w:val="23"/>
        </w:rPr>
      </w:pPr>
    </w:p>
    <w:p w14:paraId="000000A6">
      <w:pPr>
        <w:ind w:left="0" w:hanging="2"/>
        <w:jc w:val="right"/>
        <w:rPr>
          <w:sz w:val="23"/>
          <w:szCs w:val="23"/>
        </w:rPr>
      </w:pPr>
    </w:p>
    <w:p w14:paraId="000000A7">
      <w:pPr>
        <w:ind w:left="0" w:hanging="2"/>
        <w:jc w:val="right"/>
        <w:rPr>
          <w:sz w:val="23"/>
          <w:szCs w:val="23"/>
        </w:rPr>
      </w:pPr>
    </w:p>
    <w:p w14:paraId="000000A8">
      <w:pPr>
        <w:ind w:left="0" w:hanging="2"/>
        <w:jc w:val="right"/>
        <w:rPr>
          <w:sz w:val="23"/>
          <w:szCs w:val="23"/>
        </w:rPr>
      </w:pPr>
    </w:p>
    <w:p w14:paraId="000000A9">
      <w:pPr>
        <w:ind w:left="0" w:hanging="2"/>
        <w:jc w:val="right"/>
        <w:rPr>
          <w:sz w:val="23"/>
          <w:szCs w:val="23"/>
        </w:rPr>
      </w:pPr>
    </w:p>
    <w:p w14:paraId="000000AA">
      <w:pPr>
        <w:ind w:left="0" w:hanging="2"/>
        <w:jc w:val="right"/>
        <w:rPr>
          <w:sz w:val="23"/>
          <w:szCs w:val="23"/>
        </w:rPr>
      </w:pPr>
    </w:p>
    <w:p w14:paraId="000000AB">
      <w:pPr>
        <w:ind w:left="0" w:hanging="2"/>
        <w:jc w:val="right"/>
        <w:rPr>
          <w:sz w:val="23"/>
          <w:szCs w:val="23"/>
        </w:rPr>
      </w:pPr>
    </w:p>
    <w:p w14:paraId="000000AC">
      <w:pPr>
        <w:ind w:left="0" w:hanging="2"/>
        <w:jc w:val="right"/>
        <w:rPr>
          <w:sz w:val="23"/>
          <w:szCs w:val="23"/>
        </w:rPr>
      </w:pPr>
    </w:p>
    <w:p w14:paraId="000000AD">
      <w:pPr>
        <w:ind w:left="0" w:hanging="2"/>
        <w:jc w:val="right"/>
        <w:rPr>
          <w:sz w:val="23"/>
          <w:szCs w:val="23"/>
        </w:rPr>
      </w:pPr>
    </w:p>
    <w:p w14:paraId="000000AE">
      <w:pPr>
        <w:ind w:left="0" w:hanging="2"/>
        <w:jc w:val="right"/>
        <w:rPr>
          <w:sz w:val="23"/>
          <w:szCs w:val="23"/>
        </w:rPr>
      </w:pPr>
    </w:p>
    <w:p w14:paraId="000000AF">
      <w:pPr>
        <w:ind w:left="0" w:hanging="2"/>
        <w:jc w:val="right"/>
        <w:rPr>
          <w:sz w:val="23"/>
          <w:szCs w:val="23"/>
        </w:rPr>
      </w:pPr>
    </w:p>
    <w:p w14:paraId="000000B0">
      <w:pPr>
        <w:ind w:left="0" w:hanging="2"/>
        <w:jc w:val="right"/>
        <w:rPr>
          <w:sz w:val="23"/>
          <w:szCs w:val="23"/>
        </w:rPr>
      </w:pPr>
    </w:p>
    <w:p w14:paraId="000000B1">
      <w:pPr>
        <w:ind w:left="0" w:hanging="2"/>
        <w:jc w:val="right"/>
        <w:rPr>
          <w:sz w:val="23"/>
          <w:szCs w:val="23"/>
        </w:rPr>
      </w:pPr>
      <w:r>
        <w:rPr>
          <w:sz w:val="23"/>
          <w:szCs w:val="23"/>
        </w:rPr>
        <w:t>Nomas līguma Nr.____1.pielikums</w:t>
      </w:r>
    </w:p>
    <w:p w14:paraId="000000B2">
      <w:pPr>
        <w:ind w:left="0" w:hanging="2"/>
        <w:jc w:val="right"/>
        <w:rPr>
          <w:sz w:val="23"/>
          <w:szCs w:val="23"/>
        </w:rPr>
      </w:pPr>
    </w:p>
    <w:p w14:paraId="000000B3">
      <w:pPr>
        <w:ind w:left="0" w:hanging="2"/>
        <w:jc w:val="center"/>
        <w:rPr>
          <w:b/>
          <w:sz w:val="23"/>
          <w:szCs w:val="23"/>
        </w:rPr>
      </w:pPr>
      <w:r>
        <w:rPr>
          <w:b/>
          <w:sz w:val="23"/>
          <w:szCs w:val="23"/>
        </w:rPr>
        <w:t>NOMAS OBJEKTA NOVIETOJUMA PLĀNS</w:t>
      </w:r>
    </w:p>
    <w:p w14:paraId="000000B4">
      <w:pPr>
        <w:ind w:left="0" w:hanging="2"/>
        <w:jc w:val="center"/>
        <w:rPr>
          <w:b/>
          <w:sz w:val="23"/>
          <w:szCs w:val="23"/>
        </w:rPr>
      </w:pPr>
    </w:p>
    <w:p w14:paraId="000000B5">
      <w:pPr>
        <w:ind w:left="0" w:hanging="2"/>
        <w:rPr>
          <w:rFonts w:ascii="Arial" w:cs="Arial" w:eastAsia="Arial" w:hAnsi="Arial"/>
          <w:color w:val="222222"/>
          <w:sz w:val="22"/>
          <w:szCs w:val="22"/>
          <w:highlight w:val="white"/>
        </w:rPr>
      </w:pPr>
    </w:p>
    <w:p w14:paraId="000000B6">
      <w:pPr>
        <w:rPr>
          <w:rFonts w:ascii="Arial" w:cs="Arial" w:eastAsia="Arial" w:hAnsi="Arial"/>
          <w:sz w:val="22"/>
        </w:rPr>
      </w:pPr>
    </w:p>
    <w:p w14:paraId="000000B7">
      <w:pPr>
        <w:rPr>
          <w:rFonts w:ascii="Arial" w:cs="Arial" w:eastAsia="Arial" w:hAnsi="Arial"/>
          <w:sz w:val="22"/>
        </w:rPr>
      </w:pPr>
    </w:p>
    <w:p w14:paraId="000000B8">
      <w:pPr>
        <w:rPr>
          <w:rFonts w:ascii="Arial" w:cs="Arial" w:eastAsia="Arial" w:hAnsi="Arial"/>
          <w:sz w:val="22"/>
        </w:rPr>
      </w:pPr>
    </w:p>
    <w:p w14:paraId="000000B9">
      <w:pPr>
        <w:rPr>
          <w:rFonts w:ascii="Arial" w:cs="Arial" w:eastAsia="Arial" w:hAnsi="Arial"/>
          <w:sz w:val="22"/>
        </w:rPr>
      </w:pPr>
    </w:p>
    <w:p w14:paraId="000000BA">
      <w:pPr>
        <w:rPr>
          <w:rFonts w:ascii="Arial" w:cs="Arial" w:eastAsia="Arial" w:hAnsi="Arial"/>
          <w:sz w:val="22"/>
        </w:rPr>
      </w:pPr>
    </w:p>
    <w:p w14:paraId="000000BB">
      <w:pPr>
        <w:rPr>
          <w:rFonts w:ascii="Arial" w:cs="Arial" w:eastAsia="Arial" w:hAnsi="Arial"/>
          <w:sz w:val="22"/>
        </w:rPr>
      </w:pPr>
    </w:p>
    <w:p w14:paraId="000000BC">
      <w:pPr>
        <w:rPr>
          <w:rFonts w:ascii="Arial" w:cs="Arial" w:eastAsia="Arial" w:hAnsi="Arial"/>
          <w:sz w:val="22"/>
        </w:rPr>
      </w:pPr>
    </w:p>
    <w:p w14:paraId="000000BD">
      <w:pPr>
        <w:jc w:val="center"/>
        <w:rPr>
          <w:rFonts w:ascii="Arial" w:cs="Arial" w:eastAsia="Arial" w:hAnsi="Arial"/>
          <w:sz w:val="22"/>
        </w:rPr>
      </w:pPr>
    </w:p>
    <w:sectPr>
      <w:headerReference w:type="default" r:id="rId16"/>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00000000" w:usb1="00000000"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mbria">
    <w:panose1 w:val="02040503050406030204"/>
    <w:charset w:val="ba"/>
    <w:family w:val="roman"/>
    <w:pitch w:val="variable"/>
    <w:sig w:usb0="00000000" w:usb1="420024ff" w:usb2="02000000" w:usb3="00000000" w:csb0="0000019f" w:csb1="00000000"/>
  </w:font>
  <w:font w:name="Courier New">
    <w:panose1 w:val="02070309020205020404"/>
    <w:charset w:val="00"/>
    <w:family w:val="modern"/>
    <w:pitch w:val="fixed"/>
    <w:sig w:usb0="00000000" w:usb1="00000000" w:usb2="00000009"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E">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F">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432" w:hanging="432"/>
      </w:pPr>
      <w:rPr>
        <w:b/>
        <w:color w:val="auto"/>
      </w:rPr>
    </w:lvl>
    <w:lvl w:ilvl="1" w:tentative="0">
      <w:start w:val="1"/>
      <w:numFmt w:val="decimal"/>
      <w:lvlText w:val="%1.%2"/>
      <w:lvlJc w:val="left"/>
      <w:pPr>
        <w:ind w:left="576" w:hanging="576"/>
      </w:pPr>
      <w:rPr>
        <w:b w:val="off"/>
        <w:i w:val="off"/>
        <w:color w:val="auto"/>
        <w:sz w:val="24"/>
        <w:szCs w:val="24"/>
        <w:u w:val="none"/>
      </w:rPr>
    </w:lvl>
    <w:lvl w:ilvl="2" w:tentative="0">
      <w:start w:val="1"/>
      <w:numFmt w:val="decimal"/>
      <w:lvlText w:val="%1.%2.%3"/>
      <w:lvlJc w:val="left"/>
      <w:pPr>
        <w:ind w:left="720" w:hanging="720"/>
      </w:pPr>
      <w:rPr>
        <w:b w:val="off"/>
        <w:i w:val="off"/>
        <w:color w:val="auto"/>
        <w:sz w:val="24"/>
        <w:szCs w:val="24"/>
      </w:rPr>
    </w:lvl>
    <w:lvl w:ilvl="3" w:tentative="0">
      <w:start w:val="1"/>
      <w:numFmt w:val="decimal"/>
      <w:lvlText w:val="%1.%2.%3.%4"/>
      <w:lvlJc w:val="left"/>
      <w:pPr>
        <w:ind w:left="864" w:hanging="864"/>
      </w:pPr>
      <w:rPr>
        <w:i w:val="off"/>
        <w:color w:val="auto"/>
        <w:sz w:val="24"/>
        <w:szCs w:val="24"/>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93"/>
    <w:rsid w:val="00020262"/>
    <w:rsid w:val="00032265"/>
    <w:rsid w:val="00051118"/>
    <w:rsid w:val="00062CEF"/>
    <w:rsid w:val="000641AE"/>
    <w:rsid w:val="0007496E"/>
    <w:rsid w:val="0009568E"/>
    <w:rsid w:val="0010719B"/>
    <w:rsid w:val="001D2CAF"/>
    <w:rsid w:val="002B2573"/>
    <w:rsid w:val="00417283"/>
    <w:rsid w:val="004E1DA8"/>
    <w:rsid w:val="00533093"/>
    <w:rsid w:val="00570095"/>
    <w:rsid w:val="0061731F"/>
    <w:rsid w:val="007471BB"/>
    <w:rsid w:val="0082026B"/>
    <w:rsid w:val="008218AE"/>
    <w:rsid w:val="00893D98"/>
    <w:rsid w:val="008C1A21"/>
    <w:rsid w:val="008E4899"/>
    <w:rsid w:val="00903FF6"/>
    <w:rsid w:val="009B3712"/>
    <w:rsid w:val="00A02A0B"/>
    <w:rsid w:val="00A73141"/>
    <w:rsid w:val="00B85220"/>
    <w:rsid w:val="00BE7AB4"/>
    <w:rsid w:val="00C51453"/>
    <w:rsid w:val="00CB2E71"/>
    <w:rsid w:val="00D3168A"/>
    <w:rsid w:val="00E75186"/>
    <w:rsid w:val="00E90597"/>
    <w:rsid w:val="00EB1AC7"/>
    <w:rsid w:val="00F34E7C"/>
    <w:rsid w:val="00F350AC"/>
    <w:rsid w:val="00FC2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CD43"/>
  <w15:docId w15:val="{F9E6332B-FDA6-4531-91FA-6BD1FF80D4F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4"/>
        <w:szCs w:val="24"/>
        <w:lang w:val="lv-LV" w:bidi="ar-SA" w:eastAsia="lv-LV"/>
      </w:rPr>
    </w:rPrDefault>
    <w:pPrDefault>
      <w:pPr>
        <w:ind w:hanging="1"/>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pPr>
      <w:spacing w:line="1" w:lineRule="atLeast"/>
      <w:ind w:left="-1"/>
    </w:pPr>
    <w:rPr>
      <w:position w:val="-1"/>
      <w:lang w:eastAsia="en-US"/>
    </w:rPr>
  </w:style>
  <w:style w:type="paragraph" w:styleId="Heading1">
    <w:name w:val="Heading 1"/>
    <w:basedOn w:val="Normal"/>
    <w:next w:val="Normal"/>
    <w:uiPriority w:val="9"/>
    <w:qFormat w:val="on"/>
    <w:pPr>
      <w:keepNext w:val="on"/>
      <w:keepLines w:val="on"/>
      <w:spacing w:before="480" w:after="120"/>
    </w:pPr>
    <w:rPr>
      <w:b/>
      <w:sz w:val="48"/>
      <w:szCs w:val="48"/>
    </w:rPr>
  </w:style>
  <w:style w:type="paragraph" w:styleId="Heading2">
    <w:name w:val="Heading 2"/>
    <w:basedOn w:val="Normal"/>
    <w:next w:val="Normal"/>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uiPriority w:val="9"/>
    <w:semiHidden w:val="on"/>
    <w:unhideWhenUsed w:val="on"/>
    <w:qFormat w:val="on"/>
    <w:pPr>
      <w:keepNext w:val="on"/>
      <w:tabs>
        <w:tab w:val="left" w:pos="1701"/>
      </w:tabs>
    </w:pPr>
    <w:rPr>
      <w:b/>
      <w:i/>
      <w:szCs w:val="20"/>
    </w:rPr>
  </w:style>
  <w:style w:type="paragraph" w:styleId="Heading5">
    <w:name w:val="Heading 5"/>
    <w:basedOn w:val="Normal"/>
    <w:next w:val="Normal"/>
    <w:uiPriority w:val="9"/>
    <w:semiHidden w:val="on"/>
    <w:unhideWhenUsed w:val="on"/>
    <w:qFormat w:val="on"/>
    <w:pPr>
      <w:keepNext w:val="on"/>
      <w:keepLines w:val="on"/>
      <w:spacing w:before="220" w:after="40"/>
    </w:pPr>
    <w:rPr>
      <w:b/>
      <w:sz w:val="22"/>
      <w:szCs w:val="22"/>
    </w:rPr>
  </w:style>
  <w:style w:type="paragraph" w:styleId="Heading6">
    <w:name w:val="Heading 6"/>
    <w:basedOn w:val="Normal"/>
    <w:next w:val="Normal"/>
    <w:uiPriority w:val="9"/>
    <w:semiHidden w:val="on"/>
    <w:unhideWhenUsed w:val="on"/>
    <w:qFormat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uiPriority w:val="10"/>
    <w:qFormat w:val="on"/>
    <w:pPr>
      <w:jc w:val="center"/>
    </w:pPr>
    <w:rPr>
      <w:b/>
      <w:bCs/>
      <w:color w:val="000000"/>
      <w:sz w:val="22"/>
    </w:rPr>
  </w:style>
  <w:style w:type="paragraph" w:styleId="BodyText">
    <w:name w:val="Body Text"/>
    <w:basedOn w:val="Normal"/>
    <w:uiPriority w:val="99"/>
    <w:pPr>
      <w:jc w:val="both"/>
    </w:pPr>
    <w:rPr>
      <w:color w:val="000000"/>
    </w:rPr>
  </w:style>
  <w:style w:type="paragraph" w:styleId="BodyText2">
    <w:name w:val="Body Text 2"/>
    <w:basedOn w:val="Normal"/>
    <w:uiPriority w:val="99"/>
    <w:pPr>
      <w:jc w:val="both"/>
    </w:pPr>
    <w:rPr>
      <w:color w:val="000000"/>
      <w:sz w:val="22"/>
    </w:rPr>
  </w:style>
  <w:style w:type="paragraph" w:styleId="BodyText3">
    <w:name w:val="Body Text 3"/>
    <w:basedOn w:val="Normal"/>
    <w:uiPriority w:val="99"/>
    <w:pPr>
      <w:jc w:val="both"/>
    </w:pPr>
    <w:rPr>
      <w:sz w:val="22"/>
    </w:rPr>
  </w:style>
  <w:style w:type="paragraph" w:styleId="BodyTextIndent">
    <w:name w:val="Body Text Indent"/>
    <w:basedOn w:val="Normal"/>
    <w:uiPriority w:val="99"/>
    <w:pPr>
      <w:spacing w:after="120"/>
      <w:ind w:left="283"/>
    </w:pPr>
  </w:style>
  <w:style w:type="paragraph" w:styleId="Normal(Web)">
    <w:name w:val="Normal (Web)"/>
    <w:basedOn w:val="Normal"/>
    <w:uiPriority w:val="99"/>
    <w:pPr>
      <w:spacing w:before="100" w:after="100"/>
    </w:pPr>
    <w:rPr>
      <w:rFonts w:ascii="Arial Unicode MS" w:cs="Arial Unicode MS" w:eastAsia="Arial Unicode MS" w:hAnsi="Arial Unicode MS"/>
      <w:lang w:val="en-GB"/>
    </w:rPr>
  </w:style>
  <w:style w:type="character" w:styleId="Annotationreference">
    <w:name w:val="Annotation reference"/>
    <w:uiPriority w:val="99"/>
    <w:rPr>
      <w:w w:val="100"/>
      <w:position w:val="-1"/>
      <w:sz w:val="16"/>
      <w:szCs w:val="16"/>
      <w:vertAlign w:val="baseline"/>
      <w:cs w:val="off"/>
    </w:rPr>
  </w:style>
  <w:style w:type="paragraph" w:styleId="Annotationtext">
    <w:name w:val="Annotation text"/>
    <w:basedOn w:val="Normal"/>
    <w:uiPriority w:val="99"/>
    <w:rPr>
      <w:sz w:val="20"/>
      <w:szCs w:val="20"/>
    </w:rPr>
  </w:style>
  <w:style w:type="character" w:customStyle="1" w:styleId="CommentTextChar">
    <w:name w:val="Comment Text Char"/>
    <w:uiPriority w:val="99"/>
    <w:rPr>
      <w:w w:val="100"/>
      <w:position w:val="-1"/>
      <w:vertAlign w:val="baseline"/>
      <w:cs w:val="off"/>
      <w:lang w:eastAsia="en-US"/>
    </w:rPr>
  </w:style>
  <w:style w:type="paragraph" w:styleId="Annotationsubject">
    <w:name w:val="Annotation subject"/>
    <w:basedOn w:val="Annotationtext"/>
    <w:next w:val="Annotationtext"/>
    <w:uiPriority w:val="99"/>
    <w:rPr>
      <w:b/>
      <w:bCs/>
    </w:rPr>
  </w:style>
  <w:style w:type="character" w:customStyle="1" w:styleId="CommentSubjectChar">
    <w:name w:val="Comment Subject Char"/>
    <w:uiPriority w:val="99"/>
    <w:rPr>
      <w:b/>
      <w:bCs/>
      <w:w w:val="100"/>
      <w:position w:val="-1"/>
      <w:vertAlign w:val="baseline"/>
      <w:cs w:val="off"/>
      <w:lang w:eastAsia="en-US"/>
    </w:rPr>
  </w:style>
  <w:style w:type="paragraph" w:styleId="BalloonText">
    <w:name w:val="Balloon Text"/>
    <w:basedOn w:val="Normal"/>
    <w:uiPriority w:val="99"/>
    <w:rPr>
      <w:rFonts w:ascii="Tahoma" w:cs="Tahoma" w:hAnsi="Tahoma"/>
      <w:sz w:val="16"/>
      <w:szCs w:val="16"/>
    </w:rPr>
  </w:style>
  <w:style w:type="character" w:customStyle="1" w:styleId="BalloonTextChar">
    <w:name w:val="Balloon Text Char"/>
    <w:uiPriority w:val="99"/>
    <w:rPr>
      <w:rFonts w:ascii="Tahoma" w:cs="Tahoma" w:hAnsi="Tahoma"/>
      <w:w w:val="100"/>
      <w:position w:val="-1"/>
      <w:sz w:val="16"/>
      <w:szCs w:val="16"/>
      <w:vertAlign w:val="baseline"/>
      <w:cs w:val="off"/>
      <w:lang w:eastAsia="en-US"/>
    </w:rPr>
  </w:style>
  <w:style w:type="paragraph" w:styleId="ListParagraph">
    <w:name w:val="List Paragraph"/>
    <w:basedOn w:val="Normal"/>
    <w:uiPriority w:val="99"/>
    <w:pPr>
      <w:ind w:left="720"/>
      <w:contextualSpacing w:val="on"/>
    </w:pPr>
    <w:rPr>
      <w:lang w:val="ru-RU" w:eastAsia="ru-RU"/>
    </w:rPr>
  </w:style>
  <w:style w:type="character" w:styleId="Hyperlink">
    <w:name w:val="Hyperlink"/>
    <w:uiPriority w:val="99"/>
    <w:rPr>
      <w:color w:val="0000ff"/>
      <w:w w:val="100"/>
      <w:position w:val="-1"/>
      <w:u w:val="single"/>
      <w:vertAlign w:val="baseline"/>
      <w:cs w:val="off"/>
    </w:rPr>
  </w:style>
  <w:style w:type="paragraph" w:styleId="Revision">
    <w:name w:val="Revision"/>
    <w:uiPriority w:val="99"/>
    <w:pPr>
      <w:spacing w:line="1" w:lineRule="atLeast"/>
      <w:ind w:left="-1"/>
    </w:pPr>
    <w:rPr>
      <w:position w:val="-1"/>
      <w:lang w:eastAsia="en-US"/>
    </w:rPr>
  </w:style>
  <w:style w:type="paragraph" w:customStyle="1" w:styleId="Default">
    <w:name w:val="Default"/>
    <w:uiPriority w:val="99"/>
    <w:pPr>
      <w:spacing w:line="1" w:lineRule="atLeast"/>
      <w:ind w:left="-1"/>
    </w:pPr>
    <w:rPr>
      <w:color w:val="000000"/>
      <w:position w:val="-1"/>
    </w:rPr>
  </w:style>
  <w:style w:type="paragraph" w:styleId="Header">
    <w:name w:val="Header"/>
    <w:basedOn w:val="Normal"/>
    <w:uiPriority w:val="99"/>
    <w:pPr>
      <w:tabs>
        <w:tab w:val="center" w:pos="4153"/>
        <w:tab w:val="right" w:pos="8306"/>
      </w:tabs>
    </w:pPr>
  </w:style>
  <w:style w:type="character" w:customStyle="1" w:styleId="HeaderChar">
    <w:name w:val="Header Char"/>
    <w:uiPriority w:val="99"/>
    <w:rPr>
      <w:w w:val="100"/>
      <w:position w:val="-1"/>
      <w:sz w:val="24"/>
      <w:szCs w:val="24"/>
      <w:vertAlign w:val="baseline"/>
      <w:cs w:val="off"/>
      <w:lang w:eastAsia="en-US"/>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sz w:val="24"/>
      <w:szCs w:val="24"/>
      <w:vertAlign w:val="baseline"/>
      <w:cs w:val="off"/>
      <w:lang w:eastAsia="en-US"/>
    </w:rPr>
  </w:style>
  <w:style w:type="character" w:styleId="Emphasis">
    <w:name w:val="Emphasis"/>
    <w:uiPriority w:val="99"/>
    <w:rPr>
      <w:b/>
      <w:bCs/>
      <w:w w:val="100"/>
      <w:position w:val="-1"/>
      <w:vertAlign w:val="baseline"/>
      <w:cs w:val="off"/>
    </w:rPr>
  </w:style>
  <w:style w:type="character" w:customStyle="1" w:styleId="St1">
    <w:name w:val="St1"/>
    <w:uiPriority w:val="99"/>
    <w:rPr>
      <w:w w:val="100"/>
      <w:position w:val="-1"/>
      <w:vertAlign w:val="baseline"/>
      <w:cs w:val="off"/>
    </w:rPr>
  </w:style>
  <w:style w:type="table" w:styleId="TableGrid">
    <w:name w:val="Table Grid"/>
    <w:basedOn w:val="NormalTable"/>
    <w:uiPriority w:val="99"/>
    <w:pPr>
      <w:spacing w:line="1" w:lineRule="atLeast"/>
      <w:ind w:left="-1"/>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val="on"/>
    <w:pPr>
      <w:keepNext w:val="on"/>
      <w:keepLines w:val="on"/>
      <w:spacing w:before="360" w:after="80"/>
    </w:pPr>
    <w:rPr>
      <w:rFonts w:ascii="Georgia" w:cs="Georgia" w:eastAsia="Georgia" w:hAnsi="Georgia"/>
      <w:i/>
      <w:color w:val="666666"/>
      <w:sz w:val="48"/>
      <w:szCs w:val="48"/>
    </w:rPr>
  </w:style>
  <w:style w:type="character" w:styleId="UnresolvedMention">
    <w:name w:val="Unresolved Mention"/>
    <w:basedOn w:val="DefaultParagraphFont"/>
    <w:uiPriority w:val="99"/>
    <w:semiHidden w:val="on"/>
    <w:unhideWhenUsed w:val="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962280">
      <w:bodyDiv w:val="1"/>
      <w:marLeft w:val="0"/>
      <w:marRight w:val="0"/>
      <w:marTop w:val="0"/>
      <w:marBottom w:val="0"/>
      <w:divBdr>
        <w:top w:val="none" w:sz="0" w:space="0" w:color="auto"/>
        <w:left w:val="none" w:sz="0" w:space="0" w:color="auto"/>
        <w:bottom w:val="none" w:sz="0" w:space="0" w:color="auto"/>
        <w:right w:val="none" w:sz="0" w:space="0" w:color="auto"/>
      </w:divBdr>
    </w:div>
    <w:div w:id="1413237288">
      <w:bodyDiv w:val="1"/>
      <w:marLeft w:val="0"/>
      <w:marRight w:val="0"/>
      <w:marTop w:val="0"/>
      <w:marBottom w:val="0"/>
      <w:divBdr>
        <w:top w:val="none" w:sz="0" w:space="0" w:color="auto"/>
        <w:left w:val="none" w:sz="0" w:space="0" w:color="auto"/>
        <w:bottom w:val="none" w:sz="0" w:space="0" w:color="auto"/>
        <w:right w:val="none" w:sz="0" w:space="0" w:color="auto"/>
      </w:divBdr>
    </w:div>
    <w:div w:id="208286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2" Type="http://schemas.openxmlformats.org/officeDocument/2006/relationships/fontTable" Target="fontTable.xml"/><Relationship Id="rId13" Type="http://schemas.openxmlformats.org/officeDocument/2006/relationships/theme" Target="theme/theme1.xml"/><Relationship Id="rId16" Type="http://schemas.openxmlformats.org/officeDocument/2006/relationships/header" Target="header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mailto:renars.kleins@daugavasstadions.lv" TargetMode="External"/><Relationship Id="rId9"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mVJmwSKT26SjakRgZBtqAtYdA==">AMUW2mWQWznoxiplwynOm92I0UH7yxdwsLeTj/HKQJv3QuiMLVi2Q4sQd/Dg6/hjafImJHO7XE6sOInjK3/2r1MkGf9ReElrjMiFWJcaFAGy2Q7F98o6w4xYa/uqOPUzxrqm0YVCBd+BxfKWv5erlpMFGAVI6IcA0/f2FanBx9c8gQnjUlXvP1seONhgDIdua4VCopB/09JFkkoPGGFhvEVKD8R0YwITCdUr0F9xY5P2SH8irQqp3UlKqLOsB6X0RWmT3zHM0R/Z9hHTrw1Q+xzvKbqeRhZhkiOcISYY1V6z2OFSfbqX3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11176</Words>
  <Characters>6371</Characters>
  <Application>Microsoft Office Word</Application>
  <DocSecurity>0</DocSecurity>
  <Lines>53</Lines>
  <Paragraphs>35</Paragraphs>
  <ScaleCrop>false</ScaleCrop>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dc:creator>
  <cp:lastModifiedBy>Ingars Ivanovs</cp:lastModifiedBy>
</cp:coreProperties>
</file>